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46 vom 14. Oktober 2013</w:t>
      </w:r>
    </w:p>
    <w:p>
      <w:r>
        <w:t>VS Kantonsgericht, 2013-10-14, FR</w:t>
      </w:r>
    </w:p>
    <w:p>
      <w:r>
        <w:rPr>
          <w:b/>
        </w:rPr>
        <w:t xml:space="preserve">Quelle: </w:t>
      </w:r>
      <w:r>
        <w:t>https://mcp.opencaselaw.ch/entscheid/vs_gerichte_S2 13 46</w:t>
      </w:r>
    </w:p>
    <w:p>
      <w:r>
        <w:t>FR: VS_GERICHTE S2 13 46 du 14 octobre 2013</w:t>
      </w:r>
    </w:p>
    <w:p>
      <w:r>
        <w:t>IT: VS_GERICHTE S2 13 46 del 14 ottobre 2013</w:t>
      </w:r>
    </w:p>
    <w:p>
      <w:pPr>
        <w:pStyle w:val="Heading2"/>
      </w:pPr>
      <w:r>
        <w:t>Regeste</w:t>
      </w:r>
    </w:p>
    <w:p>
      <w:r>
        <w:t>S2 13 46 JUGEMENT DU 14 OCTOBRE 2013 Tribunal cantonal du Valais Cour des assurances sociales Composition : Eve-Marie Dayer-Schmid, présidente ; Jean-Pierre Zufferey et Thomas Brunner, juges ; Florent Boissard, greffier ad hoc en la cause X_________, recourant, représenté par A_________ SA contre CAISSE NATIONALE SUISSE D’ASSURANCE EN CAS D’ACCIDENTS (CNA), intimée (art. 39 LAA et 42 al. 2 OLAA ; réduction des prestations en espèces, participation à une bagarre ; causalité adéquate)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26 avril 2013, puis rectifié dans le délai imparti par la présidente de la Cour de céans, le présent recours à l’encontre de la décision sur opposition du 11 mars précédent a été interjeté dans le délai légal de trente jours, prolongé des féries de Pâques (art. 38 al. 4 let. c et 60 LPGA) devant le tribunal compétent (art. 56, 57 et 58 LPGA ; art. 81bis al. 1 LPJA). Il répond par ailleurs aux autres conditions formelles de recevabilité (art. 61 let. b LPGA), de sorte que la Cour doit entrer en matière. 2.1 L’article 39 LAA prévoit que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l'article 21 alinéas 1 à 3 LPGA. Selon l’article 49 alinéa 2 de l’ordonnance sur l’assurance-accidents (OLAA), les prestations en espèces sont réduites au moins de moitié en cas d'accident non professionnel survenu dans les circonstances suivantes : participation à une rixe ou à une bagarre, à moins que l'assuré ait été blessé par les protagonistes alors qu'il ne prenait aucune part à la rixe ou à la bagarre ou qu'il venait en aide à une personne sans défense (lettre a) ; dangers auxquels l'assuré s'expose en provoquant gravement autrui (lettre b) ; participation à des désordres (lettre c). La participation à une rixe ou à une bagarre au sens de l’article 49 alinéa 2 OLAA s’entend de manière indépendante de toute faute et plus largement que l’infraction de participation à une rixe au sens de l’article 133 du Code pénal. Selon la jurisprudence relative à l’article 49 alinéa 2 OLAA, il y a participation à une rixe ou à une bagarre non</w:t>
      </w:r>
    </w:p>
    <w:p>
      <w:r>
        <w:t>- 7 -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234 consid. 2a ; arrêt du Tribunal fédéral 8C_529/2011 du</w:t>
      </w:r>
    </w:p>
    <w:p>
      <w:r>
        <w:rPr>
          <w:b/>
        </w:rPr>
        <w:t>E. 4</w:t>
      </w:r>
    </w:p>
    <w:p>
      <w:r>
        <w:t>juillet 2012 consid. 2.2). Il n'est ainsi pas nécessaire que l'assuré ait eu un comportement fautif, pas plus qu'il n'est déterminant de savoir qui est à l'origine de la rixe et pour quel motif l'intéressé a pris part à la dispute, s'il a donné des coups ou n'a fait qu'en recevoir. Seul est décisif le fait que l'assuré pouvait ou devait reconnaître le risque qu'une rixe ou une bagarre éclate effectivement (ATF 134 V 315 consid. 4.5.1.2 ; arrêt du Tribunal fédéral des assurances U 361/98 du 10 mars 1998 consid. 2b ; arrêt du Tribunal fédéral 8C_111/2008 du 8 juillet 2008 consid. 1). Le fait que la responsabilité de l'assuré est diminuée en raison d'un état d'ébriété n'exclut pas l'application de l'article 49 alinéa 2 OLAA. Cette circonstance peut toutefois être prise en compte comme facteur atténuant pour fixer le taux de la réduction ; celui-ci reste de toute façon de 50% au moins (arrêt du Tribunal fédéral 8C_879/2010 du 21 octobre 2011 consid. 2.2). Selon la jurisprudence, le juge des assurances sociales n’est pas lié par l'appréciation que fait le juge pénal d'une rixe ou d'une bagarre. Il ne s'écartera toutefois de l'état de fait retenu par ce dernier ainsi que de son appréciation juridique que s'ils offrent prise à la critique ou se fondent sur des principes non pertinents en assurance sociale (arrêt précité U 361/98 consid. 2c). Une réduction des prestations au sens de l’article 49 alinéa 2 lettre a OLAA suppose notamment qu’existe un lien de causalité naturelle et adéquate entre le comportement de l’assuré, qui doit être qualifié de participation à une rixe ou à une bagarre, et l’accident. Une certaine connexité temporelle est également nécessaire (arrêt du Tribunal fédéral 8C_579/2010 du 10 mars 2011 consid. 2.2.1). Pour juger du lien de causalité, il convient de déterminer rétrospectivement, en partant du résultat qui s'est produit, si et dans quelle mesure l'attitude de l'assuré apparaît comme une cause essentielle de l'accident. Tel est le cas lorsque le danger spécifique lié au comportement de l’assuré s’est concrétisé dans l’événement accidentel et était propre, selon le cours ordinaire des choses et l’expérience générale de la vie, à entraîner un accident du genre de celui qui s’est produit (arrêt du Tribunal fédéral U 325/05 du</w:t>
      </w:r>
    </w:p>
    <w:p>
      <w:r>
        <w:rPr>
          <w:b/>
        </w:rPr>
        <w:t>E. 5</w:t>
      </w:r>
    </w:p>
    <w:p>
      <w:r>
        <w:t>Compte tenu de ce qui précède, la décision sur opposition du 11 mars 2013 doit être confirmée et le recours rejeté sans frais ni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